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81FED" w14:textId="77777777" w:rsidR="00B12C9E" w:rsidRPr="00B12C9E" w:rsidRDefault="00B12C9E" w:rsidP="00B12C9E">
      <w:pPr>
        <w:shd w:val="clear" w:color="auto" w:fill="FFFFFF"/>
        <w:spacing w:after="100" w:afterAutospacing="1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B12C9E">
        <w:rPr>
          <w:rFonts w:ascii="Verdana" w:eastAsia="Times New Roman" w:hAnsi="Verdana" w:cs="Tahoma"/>
          <w:color w:val="89201B"/>
          <w:sz w:val="32"/>
          <w:szCs w:val="32"/>
          <w:shd w:val="clear" w:color="auto" w:fill="EEECE1"/>
          <w:lang w:eastAsia="ru-RU"/>
        </w:rPr>
        <w:t>Проект «Мониторинг формирования функциональной грамотности учащихся»</w:t>
      </w:r>
    </w:p>
    <w:p w14:paraId="03DD9D32" w14:textId="39A98076" w:rsidR="00B12C9E" w:rsidRPr="00B12C9E" w:rsidRDefault="00B12C9E" w:rsidP="00B12C9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12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письму </w:t>
      </w:r>
      <w:proofErr w:type="gramStart"/>
      <w:r w:rsidRPr="00B12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 казенного учреждения Республики Крым</w:t>
      </w:r>
      <w:proofErr w:type="gramEnd"/>
      <w:r w:rsidRPr="00B12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«Центр оценки и мониторинга качества образования» (далее – ЦОМКО) в дополнение к направленному письму Министерства образования, науки и молодежи Республики Крым № 3504/01-15 от 17.09.2021,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7E42F53" w14:textId="77777777" w:rsidR="00B12C9E" w:rsidRPr="00B12C9E" w:rsidRDefault="00B12C9E" w:rsidP="00B12C9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12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внедрения в учебный процесс материалов банка заданий для оценки функциональной грамотности на сайте ЦОМКО в разделе «Мониторинговые исследования» добавлен новый раздел – «Функциональная грамотность», включающий в себя:</w:t>
      </w:r>
    </w:p>
    <w:p w14:paraId="37F86AC7" w14:textId="77777777" w:rsidR="00B12C9E" w:rsidRPr="00B12C9E" w:rsidRDefault="00B12C9E" w:rsidP="00B12C9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12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банк заданий для формирования и оценки функциональной грамотности обучающихся основной школы (5-9 классы) по направлениям: математическая грамотность, естественнонаучная грамотность, читательская грамотность, финансовая грамотность, глобальные компетенции, и </w:t>
      </w:r>
      <w:proofErr w:type="gramStart"/>
      <w:r w:rsidRPr="00B12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креатив-</w:t>
      </w:r>
      <w:proofErr w:type="spellStart"/>
      <w:r w:rsidRPr="00B12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</w:t>
      </w:r>
      <w:proofErr w:type="spellEnd"/>
      <w:proofErr w:type="gramEnd"/>
      <w:r w:rsidRPr="00B12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мышление;</w:t>
      </w:r>
    </w:p>
    <w:p w14:paraId="50253626" w14:textId="77777777" w:rsidR="00B12C9E" w:rsidRPr="00B12C9E" w:rsidRDefault="00B12C9E" w:rsidP="00B12C9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12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открытый банк заданий для оценки естественнонаучной грамотности (7-9 классы);</w:t>
      </w:r>
    </w:p>
    <w:p w14:paraId="3E9B3230" w14:textId="77777777" w:rsidR="00B12C9E" w:rsidRPr="00B12C9E" w:rsidRDefault="00B12C9E" w:rsidP="00B12C9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12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электронный банк заданий для оценки функциональной грамотности для обучающихся и учителей.</w:t>
      </w:r>
    </w:p>
    <w:p w14:paraId="62E121DE" w14:textId="77777777" w:rsidR="00B12C9E" w:rsidRPr="00B12C9E" w:rsidRDefault="00B12C9E" w:rsidP="00B12C9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12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материалах по каждому направлению функциональной грамотности содержатся ссылки на списки открытых заданий, характеристики заданий и систему оценивания, а также методические комментарии к заданиям.</w:t>
      </w:r>
    </w:p>
    <w:p w14:paraId="71DD37F5" w14:textId="77777777" w:rsidR="00B12C9E" w:rsidRPr="00B12C9E" w:rsidRDefault="00B12C9E" w:rsidP="00B12C9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12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Просим особое внимание уделить электронному банку заданий для оценки функциональной грамотности для обучающихся и учителей. Все учителя и обучающиеся </w:t>
      </w:r>
      <w:proofErr w:type="spellStart"/>
      <w:proofErr w:type="gramStart"/>
      <w:r w:rsidRPr="00B12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</w:t>
      </w:r>
      <w:proofErr w:type="spellEnd"/>
      <w:r w:rsidRPr="00B12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-ют</w:t>
      </w:r>
      <w:proofErr w:type="gramEnd"/>
      <w:r w:rsidRPr="00B12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возможность зарегистрироваться в Российской Электронной Школе (РЭШ) и использовать эту ученую запись в работе с банком данных.</w:t>
      </w:r>
    </w:p>
    <w:p w14:paraId="4EB8AAF0" w14:textId="77777777" w:rsidR="00B12C9E" w:rsidRPr="00B12C9E" w:rsidRDefault="00B12C9E" w:rsidP="00B12C9E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B12C9E">
        <w:rPr>
          <w:rFonts w:ascii="Verdana" w:eastAsia="Times New Roman" w:hAnsi="Verdana" w:cs="Tahoma"/>
          <w:color w:val="333333"/>
          <w:sz w:val="24"/>
          <w:szCs w:val="24"/>
          <w:lang w:eastAsia="ru-RU"/>
        </w:rPr>
        <w:t> </w:t>
      </w:r>
      <w:r w:rsidRPr="00B12C9E">
        <w:rPr>
          <w:rFonts w:ascii="Verdana" w:eastAsia="Times New Roman" w:hAnsi="Verdana" w:cs="Tahoma"/>
          <w:color w:val="333333"/>
          <w:sz w:val="24"/>
          <w:szCs w:val="24"/>
          <w:shd w:val="clear" w:color="auto" w:fill="EEECE1"/>
          <w:lang w:eastAsia="ru-RU"/>
        </w:rPr>
        <w:t>Цель проекта: Создание Национального инструментария</w:t>
      </w:r>
      <w:r w:rsidRPr="00B12C9E">
        <w:rPr>
          <w:rFonts w:ascii="Verdana" w:eastAsia="Times New Roman" w:hAnsi="Verdana" w:cs="Tahoma"/>
          <w:b/>
          <w:bCs/>
          <w:color w:val="333333"/>
          <w:sz w:val="24"/>
          <w:szCs w:val="24"/>
          <w:shd w:val="clear" w:color="auto" w:fill="EEECE1"/>
          <w:lang w:eastAsia="ru-RU"/>
        </w:rPr>
        <w:t>, </w:t>
      </w:r>
      <w:r w:rsidRPr="00B12C9E">
        <w:rPr>
          <w:rFonts w:ascii="Verdana" w:eastAsia="Times New Roman" w:hAnsi="Verdana" w:cs="Tahoma"/>
          <w:color w:val="333333"/>
          <w:sz w:val="24"/>
          <w:szCs w:val="24"/>
          <w:shd w:val="clear" w:color="auto" w:fill="EEECE1"/>
          <w:lang w:eastAsia="ru-RU"/>
        </w:rPr>
        <w:t>обеспечивающего методическое сопровождение формирования функциональной грамотности обучающихся</w:t>
      </w:r>
    </w:p>
    <w:p w14:paraId="1D82999F" w14:textId="77777777" w:rsidR="00B12C9E" w:rsidRPr="00B12C9E" w:rsidRDefault="00B12C9E" w:rsidP="00B12C9E">
      <w:pPr>
        <w:shd w:val="clear" w:color="auto" w:fill="EEECE1"/>
        <w:spacing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B12C9E"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ru-RU"/>
        </w:rPr>
        <w:t>Заказчик  </w:t>
      </w:r>
      <w:r w:rsidRPr="00B12C9E">
        <w:rPr>
          <w:rFonts w:ascii="Verdana" w:eastAsia="Times New Roman" w:hAnsi="Verdana" w:cs="Tahoma"/>
          <w:color w:val="333333"/>
          <w:sz w:val="24"/>
          <w:szCs w:val="24"/>
          <w:lang w:eastAsia="ru-RU"/>
        </w:rPr>
        <w:t>Министерство просвещения Российской Федерации</w:t>
      </w:r>
    </w:p>
    <w:p w14:paraId="364C39D6" w14:textId="77777777" w:rsidR="00B12C9E" w:rsidRPr="00B12C9E" w:rsidRDefault="00B12C9E" w:rsidP="00B12C9E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B12C9E">
        <w:rPr>
          <w:rFonts w:ascii="Verdana" w:eastAsia="Times New Roman" w:hAnsi="Verdana" w:cs="Tahoma"/>
          <w:color w:val="333333"/>
          <w:sz w:val="24"/>
          <w:szCs w:val="24"/>
          <w:lang w:eastAsia="ru-RU"/>
        </w:rPr>
        <w:t> </w:t>
      </w:r>
      <w:r w:rsidRPr="00B12C9E"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ru-RU"/>
        </w:rPr>
        <w:t>Разработчики:   </w:t>
      </w:r>
      <w:r w:rsidRPr="00B12C9E">
        <w:rPr>
          <w:rFonts w:ascii="Verdana" w:eastAsia="Times New Roman" w:hAnsi="Verdana" w:cs="Tahoma"/>
          <w:color w:val="333333"/>
          <w:sz w:val="24"/>
          <w:szCs w:val="24"/>
          <w:lang w:eastAsia="ru-RU"/>
        </w:rPr>
        <w:t>Специалисты ФГБНУ «Институт стратегии развития образования Российской академии образования», а также ведущих образовательных организаций высшего образования (Московского педагогического государственного университета, Института образования «Национального исследовательского университета «Высшая школа экономики») и региональных центров оценки качества образования (Московского центра качества образования, Центра оценки качества образования Красноярского края), издательства «Просвещение», учителя общеобразовательных организаций.</w:t>
      </w:r>
    </w:p>
    <w:p w14:paraId="25538EC0" w14:textId="77777777" w:rsidR="00B12C9E" w:rsidRPr="00B12C9E" w:rsidRDefault="00B12C9E" w:rsidP="00B12C9E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B12C9E">
        <w:rPr>
          <w:rFonts w:ascii="Verdana" w:eastAsia="Times New Roman" w:hAnsi="Verdana" w:cs="Tahoma"/>
          <w:color w:val="333333"/>
          <w:sz w:val="24"/>
          <w:szCs w:val="24"/>
          <w:lang w:eastAsia="ru-RU"/>
        </w:rPr>
        <w:lastRenderedPageBreak/>
        <w:t xml:space="preserve">Руководитель проекта - Ковалева Г.С., руководитель Центра оценки качества образования  ФГБНУ «Институт стратегии развития образования Российской академии образования», </w:t>
      </w:r>
      <w:proofErr w:type="spellStart"/>
      <w:r w:rsidRPr="00B12C9E">
        <w:rPr>
          <w:rFonts w:ascii="Verdana" w:eastAsia="Times New Roman" w:hAnsi="Verdana" w:cs="Tahoma"/>
          <w:color w:val="333333"/>
          <w:sz w:val="24"/>
          <w:szCs w:val="24"/>
          <w:lang w:eastAsia="ru-RU"/>
        </w:rPr>
        <w:t>к.п.н</w:t>
      </w:r>
      <w:proofErr w:type="spellEnd"/>
      <w:r w:rsidRPr="00B12C9E">
        <w:rPr>
          <w:rFonts w:ascii="Verdana" w:eastAsia="Times New Roman" w:hAnsi="Verdana" w:cs="Tahoma"/>
          <w:color w:val="333333"/>
          <w:sz w:val="24"/>
          <w:szCs w:val="24"/>
          <w:lang w:eastAsia="ru-RU"/>
        </w:rPr>
        <w:t>.</w:t>
      </w:r>
    </w:p>
    <w:p w14:paraId="11982495" w14:textId="77777777" w:rsidR="00B12C9E" w:rsidRPr="00B12C9E" w:rsidRDefault="00B12C9E" w:rsidP="00B12C9E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B12C9E">
        <w:rPr>
          <w:rFonts w:ascii="Verdana" w:eastAsia="Times New Roman" w:hAnsi="Verdana" w:cs="Tahoma"/>
          <w:color w:val="333333"/>
          <w:sz w:val="24"/>
          <w:szCs w:val="24"/>
          <w:lang w:eastAsia="ru-RU"/>
        </w:rPr>
        <w:t> </w:t>
      </w:r>
      <w:r w:rsidRPr="00B12C9E"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ru-RU"/>
        </w:rPr>
        <w:t>Особенности мониторинга формирования и оценки функциональной грамотности (далее МФФГ): </w:t>
      </w:r>
      <w:r w:rsidRPr="00B12C9E">
        <w:rPr>
          <w:rFonts w:ascii="Verdana" w:eastAsia="Times New Roman" w:hAnsi="Verdana" w:cs="Tahoma"/>
          <w:color w:val="333333"/>
          <w:sz w:val="24"/>
          <w:szCs w:val="24"/>
          <w:lang w:eastAsia="ru-RU"/>
        </w:rPr>
        <w:t>Мониторинг формирования функциональной грамотности – это не контроль и не проверка с выстраиванием рейтингов образовательных организаций или регионов. Основой внедрения проекта являются идеи формирующего оценивания: поддержка и обеспечение формирования функциональной грамотности. Система заданий и диагностических материалов разрабатывается с учетом подходов и инструментария международного исследования PISA</w:t>
      </w:r>
      <w:hyperlink r:id="rId5" w:anchor="_ftn1" w:history="1">
        <w:r w:rsidRPr="00B12C9E">
          <w:rPr>
            <w:rFonts w:ascii="Verdana" w:eastAsia="Times New Roman" w:hAnsi="Verdana" w:cs="Tahoma"/>
            <w:color w:val="486DAA"/>
            <w:sz w:val="24"/>
            <w:szCs w:val="24"/>
            <w:u w:val="single"/>
            <w:lang w:eastAsia="ru-RU"/>
          </w:rPr>
          <w:t>[1]</w:t>
        </w:r>
      </w:hyperlink>
      <w:r w:rsidRPr="00B12C9E">
        <w:rPr>
          <w:rFonts w:ascii="Verdana" w:eastAsia="Times New Roman" w:hAnsi="Verdana" w:cs="Tahoma"/>
          <w:color w:val="333333"/>
          <w:sz w:val="24"/>
          <w:szCs w:val="24"/>
          <w:lang w:eastAsia="ru-RU"/>
        </w:rPr>
        <w:t> (концептуальных рамок, заданий и результатов их выполнения российскими учащимися). При этом используются все отечественные инновационные разработки в данной области.</w:t>
      </w:r>
    </w:p>
    <w:p w14:paraId="14C030E3" w14:textId="77777777" w:rsidR="00B12C9E" w:rsidRPr="00B12C9E" w:rsidRDefault="00B12C9E" w:rsidP="00B12C9E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B12C9E">
        <w:rPr>
          <w:rFonts w:ascii="Verdana" w:eastAsia="Times New Roman" w:hAnsi="Verdana" w:cs="Tahoma"/>
          <w:color w:val="333333"/>
          <w:sz w:val="24"/>
          <w:szCs w:val="24"/>
          <w:lang w:eastAsia="ru-RU"/>
        </w:rPr>
        <w:t>В перспективе:  Разработка учебно-методических материалов для адресной поддержки совершенствования функциональной грамотности:  для обучающихся, демонстрирующих низкий уровень функциональной грамотности</w:t>
      </w:r>
    </w:p>
    <w:p w14:paraId="2C203641" w14:textId="77777777" w:rsidR="00B12C9E" w:rsidRPr="00B12C9E" w:rsidRDefault="00B12C9E" w:rsidP="00B12C9E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B12C9E">
        <w:rPr>
          <w:rFonts w:ascii="Verdana" w:eastAsia="Times New Roman" w:hAnsi="Verdana" w:cs="Tahoma"/>
          <w:color w:val="333333"/>
          <w:sz w:val="24"/>
          <w:szCs w:val="24"/>
          <w:lang w:eastAsia="ru-RU"/>
        </w:rPr>
        <w:t>           Разработка учебно-методических материалов для повышения уровня функциональной грамотности обучающихся, проявляющих интерес к инновационным областям деятельности. Разработка программы повышения квалификации педагогических работников по функциональной грамотности в режиме онлайн с учетом результатов диагностики их обучающихся.</w:t>
      </w:r>
    </w:p>
    <w:p w14:paraId="6ACE2185" w14:textId="77777777" w:rsidR="00B12C9E" w:rsidRPr="00B12C9E" w:rsidRDefault="00B12C9E" w:rsidP="00B12C9E">
      <w:pPr>
        <w:shd w:val="clear" w:color="auto" w:fill="EEECE1"/>
        <w:spacing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B12C9E"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ru-RU"/>
        </w:rPr>
        <w:t>Полученные результаты могут быть использованы для совершенствования российской системы образования.</w:t>
      </w:r>
    </w:p>
    <w:p w14:paraId="00E8D738" w14:textId="77777777" w:rsidR="00B12C9E" w:rsidRPr="00B12C9E" w:rsidRDefault="00B12C9E" w:rsidP="00B12C9E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B12C9E">
        <w:rPr>
          <w:rFonts w:ascii="Verdana" w:eastAsia="Times New Roman" w:hAnsi="Verdana" w:cs="Tahoma"/>
          <w:color w:val="333333"/>
          <w:sz w:val="24"/>
          <w:szCs w:val="24"/>
          <w:lang w:eastAsia="ru-RU"/>
        </w:rPr>
        <w:t>Все материалы, которые разработаны и будут в дальнейшем разработаны в ходе мониторинга формирования функциональной грамотности (например, учебно-методические материалы), после доработки по результатам апробации будут открыты для использования в учебном процессе и повышения квалификации учителей, также для дальнейших работ по мониторингу системы образования.</w:t>
      </w:r>
    </w:p>
    <w:p w14:paraId="7F952208" w14:textId="77777777" w:rsidR="00B12C9E" w:rsidRPr="00B12C9E" w:rsidRDefault="00B12C9E" w:rsidP="00B12C9E">
      <w:pPr>
        <w:spacing w:after="0" w:line="450" w:lineRule="atLeast"/>
        <w:textAlignment w:val="baseline"/>
        <w:outlineLvl w:val="0"/>
        <w:rPr>
          <w:rFonts w:ascii="Comic Sans MS" w:eastAsia="Times New Roman" w:hAnsi="Comic Sans MS" w:cs="Times New Roman"/>
          <w:b/>
          <w:bCs/>
          <w:color w:val="661A29"/>
          <w:kern w:val="36"/>
          <w:sz w:val="36"/>
          <w:szCs w:val="36"/>
          <w:lang w:eastAsia="ru-RU"/>
        </w:rPr>
      </w:pPr>
      <w:r w:rsidRPr="00B12C9E">
        <w:rPr>
          <w:rFonts w:ascii="Comic Sans MS" w:eastAsia="Times New Roman" w:hAnsi="Comic Sans MS" w:cs="Times New Roman"/>
          <w:b/>
          <w:bCs/>
          <w:color w:val="661A29"/>
          <w:kern w:val="36"/>
          <w:sz w:val="36"/>
          <w:szCs w:val="36"/>
          <w:lang w:eastAsia="ru-RU"/>
        </w:rPr>
        <w:t>Функциональная грамотность</w:t>
      </w:r>
    </w:p>
    <w:p w14:paraId="174790EF" w14:textId="77777777" w:rsidR="00B12C9E" w:rsidRPr="00B12C9E" w:rsidRDefault="00B12C9E" w:rsidP="00B12C9E">
      <w:pPr>
        <w:shd w:val="clear" w:color="auto" w:fill="FFFFFF"/>
        <w:spacing w:after="0" w:line="375" w:lineRule="atLeast"/>
        <w:jc w:val="both"/>
        <w:textAlignment w:val="baseline"/>
        <w:outlineLvl w:val="5"/>
        <w:rPr>
          <w:rFonts w:ascii="Arial" w:eastAsia="Times New Roman" w:hAnsi="Arial" w:cs="Arial"/>
          <w:b/>
          <w:bCs/>
          <w:caps/>
          <w:color w:val="661A29"/>
          <w:sz w:val="29"/>
          <w:szCs w:val="29"/>
          <w:lang w:eastAsia="ru-RU"/>
        </w:rPr>
      </w:pPr>
      <w:hyperlink r:id="rId6" w:history="1">
        <w:r w:rsidRPr="00B12C9E">
          <w:rPr>
            <w:rFonts w:ascii="inherit" w:eastAsia="Times New Roman" w:hAnsi="inherit" w:cs="Arial"/>
            <w:b/>
            <w:bCs/>
            <w:caps/>
            <w:color w:val="333333"/>
            <w:sz w:val="29"/>
            <w:szCs w:val="29"/>
            <w:bdr w:val="none" w:sz="0" w:space="0" w:color="auto" w:frame="1"/>
            <w:lang w:eastAsia="ru-RU"/>
          </w:rPr>
          <w:t>БАНК ЗАДАНИЙ ДЛЯ ФОРМИРОВАНИЯ И ОЦЕНКИ ФУНКЦИОНАЛЬНОЙ ГРАМОТНОСТИ ОБУЧАЮЩИХСЯ ОСНОВНОЙ ШКОЛЫ (5-9 КЛАССЫ) ПО НАПРАВЛЕНИЯМ:</w:t>
        </w:r>
      </w:hyperlink>
    </w:p>
    <w:p w14:paraId="2F8FE1CA" w14:textId="77777777" w:rsidR="00B12C9E" w:rsidRPr="00B12C9E" w:rsidRDefault="00B12C9E" w:rsidP="00B12C9E">
      <w:pPr>
        <w:numPr>
          <w:ilvl w:val="0"/>
          <w:numId w:val="1"/>
        </w:numPr>
        <w:shd w:val="clear" w:color="auto" w:fill="FFFFFF"/>
        <w:spacing w:after="0" w:line="420" w:lineRule="atLeast"/>
        <w:ind w:left="1170"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661A29"/>
          <w:sz w:val="33"/>
          <w:szCs w:val="33"/>
          <w:lang w:eastAsia="ru-RU"/>
        </w:rPr>
      </w:pPr>
      <w:hyperlink r:id="rId7" w:history="1">
        <w:r w:rsidRPr="00B12C9E">
          <w:rPr>
            <w:rFonts w:ascii="inherit" w:eastAsia="Times New Roman" w:hAnsi="inherit" w:cs="Arial"/>
            <w:b/>
            <w:bCs/>
            <w:color w:val="800000"/>
            <w:sz w:val="33"/>
            <w:szCs w:val="33"/>
            <w:u w:val="single"/>
            <w:bdr w:val="none" w:sz="0" w:space="0" w:color="auto" w:frame="1"/>
            <w:lang w:eastAsia="ru-RU"/>
          </w:rPr>
          <w:t>Читате</w:t>
        </w:r>
        <w:r w:rsidRPr="00B12C9E">
          <w:rPr>
            <w:rFonts w:ascii="inherit" w:eastAsia="Times New Roman" w:hAnsi="inherit" w:cs="Arial"/>
            <w:b/>
            <w:bCs/>
            <w:color w:val="800000"/>
            <w:sz w:val="33"/>
            <w:szCs w:val="33"/>
            <w:u w:val="single"/>
            <w:bdr w:val="none" w:sz="0" w:space="0" w:color="auto" w:frame="1"/>
            <w:lang w:eastAsia="ru-RU"/>
          </w:rPr>
          <w:t>л</w:t>
        </w:r>
        <w:r w:rsidRPr="00B12C9E">
          <w:rPr>
            <w:rFonts w:ascii="inherit" w:eastAsia="Times New Roman" w:hAnsi="inherit" w:cs="Arial"/>
            <w:b/>
            <w:bCs/>
            <w:color w:val="800000"/>
            <w:sz w:val="33"/>
            <w:szCs w:val="33"/>
            <w:u w:val="single"/>
            <w:bdr w:val="none" w:sz="0" w:space="0" w:color="auto" w:frame="1"/>
            <w:lang w:eastAsia="ru-RU"/>
          </w:rPr>
          <w:t>ьская грамотность</w:t>
        </w:r>
      </w:hyperlink>
    </w:p>
    <w:p w14:paraId="3DD5C85E" w14:textId="77777777" w:rsidR="00B12C9E" w:rsidRPr="00B12C9E" w:rsidRDefault="00B12C9E" w:rsidP="00B12C9E">
      <w:pPr>
        <w:numPr>
          <w:ilvl w:val="0"/>
          <w:numId w:val="1"/>
        </w:numPr>
        <w:shd w:val="clear" w:color="auto" w:fill="FFFFFF"/>
        <w:spacing w:after="0" w:line="420" w:lineRule="atLeast"/>
        <w:ind w:left="1170"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661A29"/>
          <w:sz w:val="33"/>
          <w:szCs w:val="33"/>
          <w:lang w:eastAsia="ru-RU"/>
        </w:rPr>
      </w:pPr>
      <w:hyperlink r:id="rId8" w:history="1">
        <w:r w:rsidRPr="00B12C9E">
          <w:rPr>
            <w:rFonts w:ascii="inherit" w:eastAsia="Times New Roman" w:hAnsi="inherit" w:cs="Arial"/>
            <w:b/>
            <w:bCs/>
            <w:color w:val="800000"/>
            <w:sz w:val="33"/>
            <w:szCs w:val="33"/>
            <w:u w:val="single"/>
            <w:bdr w:val="none" w:sz="0" w:space="0" w:color="auto" w:frame="1"/>
            <w:lang w:eastAsia="ru-RU"/>
          </w:rPr>
          <w:t>Математическая грамотность</w:t>
        </w:r>
      </w:hyperlink>
    </w:p>
    <w:p w14:paraId="4D748AA6" w14:textId="77777777" w:rsidR="00B12C9E" w:rsidRPr="00B12C9E" w:rsidRDefault="00B12C9E" w:rsidP="00B12C9E">
      <w:pPr>
        <w:numPr>
          <w:ilvl w:val="0"/>
          <w:numId w:val="1"/>
        </w:numPr>
        <w:shd w:val="clear" w:color="auto" w:fill="FFFFFF"/>
        <w:spacing w:after="0" w:line="420" w:lineRule="atLeast"/>
        <w:ind w:left="1170"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661A29"/>
          <w:sz w:val="33"/>
          <w:szCs w:val="33"/>
          <w:lang w:eastAsia="ru-RU"/>
        </w:rPr>
      </w:pPr>
      <w:hyperlink r:id="rId9" w:history="1">
        <w:r w:rsidRPr="00B12C9E">
          <w:rPr>
            <w:rFonts w:ascii="inherit" w:eastAsia="Times New Roman" w:hAnsi="inherit" w:cs="Arial"/>
            <w:b/>
            <w:bCs/>
            <w:color w:val="800000"/>
            <w:sz w:val="33"/>
            <w:szCs w:val="33"/>
            <w:u w:val="single"/>
            <w:bdr w:val="none" w:sz="0" w:space="0" w:color="auto" w:frame="1"/>
            <w:lang w:eastAsia="ru-RU"/>
          </w:rPr>
          <w:t>Естественнонаучная грамотность</w:t>
        </w:r>
      </w:hyperlink>
    </w:p>
    <w:p w14:paraId="0AF7ED9B" w14:textId="77777777" w:rsidR="00B12C9E" w:rsidRPr="00B12C9E" w:rsidRDefault="00B12C9E" w:rsidP="00B12C9E">
      <w:pPr>
        <w:numPr>
          <w:ilvl w:val="0"/>
          <w:numId w:val="1"/>
        </w:numPr>
        <w:shd w:val="clear" w:color="auto" w:fill="FFFFFF"/>
        <w:spacing w:after="0" w:line="420" w:lineRule="atLeast"/>
        <w:ind w:left="1170"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661A29"/>
          <w:sz w:val="33"/>
          <w:szCs w:val="33"/>
          <w:lang w:eastAsia="ru-RU"/>
        </w:rPr>
      </w:pPr>
      <w:hyperlink r:id="rId10" w:history="1">
        <w:r w:rsidRPr="00B12C9E">
          <w:rPr>
            <w:rFonts w:ascii="inherit" w:eastAsia="Times New Roman" w:hAnsi="inherit" w:cs="Arial"/>
            <w:b/>
            <w:bCs/>
            <w:color w:val="800000"/>
            <w:sz w:val="33"/>
            <w:szCs w:val="33"/>
            <w:u w:val="single"/>
            <w:bdr w:val="none" w:sz="0" w:space="0" w:color="auto" w:frame="1"/>
            <w:lang w:eastAsia="ru-RU"/>
          </w:rPr>
          <w:t>Глобальные компетенции</w:t>
        </w:r>
      </w:hyperlink>
    </w:p>
    <w:p w14:paraId="64630AFA" w14:textId="77777777" w:rsidR="00B12C9E" w:rsidRPr="00B12C9E" w:rsidRDefault="00B12C9E" w:rsidP="00B12C9E">
      <w:pPr>
        <w:numPr>
          <w:ilvl w:val="0"/>
          <w:numId w:val="1"/>
        </w:numPr>
        <w:shd w:val="clear" w:color="auto" w:fill="FFFFFF"/>
        <w:spacing w:after="0" w:line="420" w:lineRule="atLeast"/>
        <w:ind w:left="1170"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661A29"/>
          <w:sz w:val="33"/>
          <w:szCs w:val="33"/>
          <w:lang w:eastAsia="ru-RU"/>
        </w:rPr>
      </w:pPr>
      <w:hyperlink r:id="rId11" w:history="1">
        <w:r w:rsidRPr="00B12C9E">
          <w:rPr>
            <w:rFonts w:ascii="inherit" w:eastAsia="Times New Roman" w:hAnsi="inherit" w:cs="Arial"/>
            <w:b/>
            <w:bCs/>
            <w:color w:val="800000"/>
            <w:sz w:val="33"/>
            <w:szCs w:val="33"/>
            <w:u w:val="single"/>
            <w:bdr w:val="none" w:sz="0" w:space="0" w:color="auto" w:frame="1"/>
            <w:lang w:eastAsia="ru-RU"/>
          </w:rPr>
          <w:t>Финансовая грамотность</w:t>
        </w:r>
      </w:hyperlink>
    </w:p>
    <w:p w14:paraId="46A91773" w14:textId="77777777" w:rsidR="00B12C9E" w:rsidRPr="00B12C9E" w:rsidRDefault="00B12C9E" w:rsidP="00B12C9E">
      <w:pPr>
        <w:numPr>
          <w:ilvl w:val="0"/>
          <w:numId w:val="1"/>
        </w:numPr>
        <w:shd w:val="clear" w:color="auto" w:fill="FFFFFF"/>
        <w:spacing w:after="0" w:line="420" w:lineRule="atLeast"/>
        <w:ind w:left="1170"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661A29"/>
          <w:sz w:val="33"/>
          <w:szCs w:val="33"/>
          <w:lang w:eastAsia="ru-RU"/>
        </w:rPr>
      </w:pPr>
      <w:hyperlink r:id="rId12" w:history="1">
        <w:r w:rsidRPr="00B12C9E">
          <w:rPr>
            <w:rFonts w:ascii="inherit" w:eastAsia="Times New Roman" w:hAnsi="inherit" w:cs="Arial"/>
            <w:b/>
            <w:bCs/>
            <w:color w:val="800000"/>
            <w:sz w:val="33"/>
            <w:szCs w:val="33"/>
            <w:u w:val="single"/>
            <w:bdr w:val="none" w:sz="0" w:space="0" w:color="auto" w:frame="1"/>
            <w:lang w:eastAsia="ru-RU"/>
          </w:rPr>
          <w:t>Креативное мышление</w:t>
        </w:r>
      </w:hyperlink>
    </w:p>
    <w:p w14:paraId="5FF56F91" w14:textId="77777777" w:rsidR="00B12C9E" w:rsidRPr="00B12C9E" w:rsidRDefault="00B12C9E" w:rsidP="00B12C9E">
      <w:pPr>
        <w:shd w:val="clear" w:color="auto" w:fill="FFFFFF"/>
        <w:spacing w:after="0" w:line="375" w:lineRule="atLeast"/>
        <w:jc w:val="both"/>
        <w:textAlignment w:val="baseline"/>
        <w:outlineLvl w:val="5"/>
        <w:rPr>
          <w:rFonts w:ascii="Arial" w:eastAsia="Times New Roman" w:hAnsi="Arial" w:cs="Arial"/>
          <w:b/>
          <w:bCs/>
          <w:caps/>
          <w:color w:val="661A29"/>
          <w:sz w:val="29"/>
          <w:szCs w:val="29"/>
          <w:lang w:eastAsia="ru-RU"/>
        </w:rPr>
      </w:pPr>
      <w:hyperlink r:id="rId13" w:history="1">
        <w:r w:rsidRPr="00B12C9E">
          <w:rPr>
            <w:rFonts w:ascii="inherit" w:eastAsia="Times New Roman" w:hAnsi="inherit" w:cs="Arial"/>
            <w:b/>
            <w:bCs/>
            <w:caps/>
            <w:color w:val="333333"/>
            <w:sz w:val="29"/>
            <w:szCs w:val="29"/>
            <w:bdr w:val="none" w:sz="0" w:space="0" w:color="auto" w:frame="1"/>
            <w:lang w:eastAsia="ru-RU"/>
          </w:rPr>
          <w:t>ЭЛЕКТРОННЫЙ БАНК ЗАДАНИЙ ДЛЯ ОЦЕНКИ ФУНКЦИОНАЛЬНОЙ ГРАМОТНОСТИ ДЛЯ ОБУЧАЮЩИХСЯ И УЧИТЕЛЕЙ</w:t>
        </w:r>
      </w:hyperlink>
    </w:p>
    <w:p w14:paraId="65C5F0E1" w14:textId="77777777" w:rsidR="00B12C9E" w:rsidRPr="00B12C9E" w:rsidRDefault="00B12C9E" w:rsidP="00B12C9E">
      <w:pPr>
        <w:shd w:val="clear" w:color="auto" w:fill="FFFFFF"/>
        <w:spacing w:after="0" w:line="375" w:lineRule="atLeast"/>
        <w:jc w:val="both"/>
        <w:textAlignment w:val="baseline"/>
        <w:outlineLvl w:val="5"/>
        <w:rPr>
          <w:rFonts w:ascii="Arial" w:eastAsia="Times New Roman" w:hAnsi="Arial" w:cs="Arial"/>
          <w:b/>
          <w:bCs/>
          <w:caps/>
          <w:color w:val="661A29"/>
          <w:sz w:val="29"/>
          <w:szCs w:val="29"/>
          <w:lang w:eastAsia="ru-RU"/>
        </w:rPr>
      </w:pPr>
      <w:hyperlink r:id="rId14" w:history="1">
        <w:r w:rsidRPr="00B12C9E">
          <w:rPr>
            <w:rFonts w:ascii="inherit" w:eastAsia="Times New Roman" w:hAnsi="inherit" w:cs="Arial"/>
            <w:b/>
            <w:bCs/>
            <w:caps/>
            <w:color w:val="333333"/>
            <w:sz w:val="29"/>
            <w:szCs w:val="29"/>
            <w:bdr w:val="none" w:sz="0" w:space="0" w:color="auto" w:frame="1"/>
            <w:lang w:eastAsia="ru-RU"/>
          </w:rPr>
          <w:t>ОТКРЫТЫЙ БАНК ЗАДАНИЙ ДЛЯ ОЦЕНКИ ЕСТЕСТВЕННОНАУЧНОЙ ГРАМОТНОСТИ (7-9 КЛАССЫ)</w:t>
        </w:r>
      </w:hyperlink>
    </w:p>
    <w:p w14:paraId="7228454F" w14:textId="77777777" w:rsidR="005804A4" w:rsidRDefault="005804A4"/>
    <w:sectPr w:rsidR="00580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F4832"/>
    <w:multiLevelType w:val="multilevel"/>
    <w:tmpl w:val="EE9ED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9E"/>
    <w:rsid w:val="005804A4"/>
    <w:rsid w:val="00B1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91D82"/>
  <w15:chartTrackingRefBased/>
  <w15:docId w15:val="{D57F7F0D-D954-44EC-9212-A92984C3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bank-zadaniy/matematicheskaya-gramotnost/" TargetMode="External"/><Relationship Id="rId13" Type="http://schemas.openxmlformats.org/officeDocument/2006/relationships/hyperlink" Target="https://fg.resh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kiv.instrao.ru/bank-zadaniy/chitatelskaya-gramotnost/" TargetMode="External"/><Relationship Id="rId12" Type="http://schemas.openxmlformats.org/officeDocument/2006/relationships/hyperlink" Target="http://skiv.instrao.ru/bank-zadaniy/kreativnoe-myshleni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kiv.instrao.ru/bank-zadaniy/" TargetMode="External"/><Relationship Id="rId11" Type="http://schemas.openxmlformats.org/officeDocument/2006/relationships/hyperlink" Target="http://skiv.instrao.ru/bank-zadaniy/finansovaya-gramotnost/" TargetMode="External"/><Relationship Id="rId5" Type="http://schemas.openxmlformats.org/officeDocument/2006/relationships/hyperlink" Target="file:///C:\Users\Admin\AppData\Local\Temp\Rar%24DIa0.370\%D0%9E%20%D0%BF%D1%80%D0%BE%D0%B5%D0%BA%D1%82%D0%B5_%202.docx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skiv.instrao.ru/bank-zadaniy/globalnye-kompetents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iv.instrao.ru/bank-zadaniy/estestvennonauchnaya-gramotnost/" TargetMode="External"/><Relationship Id="rId14" Type="http://schemas.openxmlformats.org/officeDocument/2006/relationships/hyperlink" Target="https://fipi.ru/otkrytyy-bank-zadaniy-dlya-otsenki-yestestvennonauchnoy-gramotno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802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use</cp:lastModifiedBy>
  <cp:revision>1</cp:revision>
  <dcterms:created xsi:type="dcterms:W3CDTF">2024-01-16T13:46:00Z</dcterms:created>
  <dcterms:modified xsi:type="dcterms:W3CDTF">2024-01-16T13:49:00Z</dcterms:modified>
</cp:coreProperties>
</file>